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B65" w:rsidRDefault="00B41B65" w:rsidP="00B41B65">
      <w:pPr>
        <w:jc w:val="center"/>
        <w:rPr>
          <w:rFonts w:ascii="黑体" w:eastAsia="黑体" w:hAnsi="黑体"/>
          <w:sz w:val="40"/>
        </w:rPr>
      </w:pPr>
      <w:r>
        <w:rPr>
          <w:rFonts w:ascii="黑体" w:eastAsia="黑体" w:hAnsi="黑体" w:hint="eastAsia"/>
          <w:sz w:val="40"/>
        </w:rPr>
        <w:t>项目管理岗招聘需求</w:t>
      </w:r>
    </w:p>
    <w:p w:rsidR="00B41B65" w:rsidRDefault="00B41B65" w:rsidP="00B41B65">
      <w:pPr>
        <w:jc w:val="center"/>
        <w:rPr>
          <w:rFonts w:ascii="宋体" w:eastAsia="宋体" w:hAnsi="宋体"/>
          <w:sz w:val="28"/>
          <w:szCs w:val="28"/>
        </w:rPr>
      </w:pPr>
    </w:p>
    <w:p w:rsidR="00B41B65" w:rsidRPr="00BB1655" w:rsidRDefault="00B41B65" w:rsidP="00B41B65">
      <w:pPr>
        <w:ind w:firstLineChars="200" w:firstLine="600"/>
        <w:jc w:val="left"/>
        <w:rPr>
          <w:rFonts w:ascii="宋体" w:eastAsia="宋体" w:hAnsi="宋体"/>
          <w:sz w:val="30"/>
          <w:szCs w:val="30"/>
        </w:rPr>
      </w:pPr>
      <w:r w:rsidRPr="00BB1655">
        <w:rPr>
          <w:rFonts w:ascii="宋体" w:eastAsia="宋体" w:hAnsi="宋体" w:hint="eastAsia"/>
          <w:sz w:val="30"/>
          <w:szCs w:val="30"/>
        </w:rPr>
        <w:t>安徽华东光电技术研究所科技计划处</w:t>
      </w:r>
      <w:r w:rsidRPr="003B170C">
        <w:rPr>
          <w:rFonts w:ascii="宋体" w:eastAsia="宋体" w:hAnsi="宋体" w:hint="eastAsia"/>
          <w:b/>
          <w:sz w:val="30"/>
          <w:szCs w:val="30"/>
          <w:u w:val="double"/>
        </w:rPr>
        <w:t>科研项目管理岗</w:t>
      </w:r>
      <w:r w:rsidRPr="00BB1655">
        <w:rPr>
          <w:rFonts w:ascii="宋体" w:eastAsia="宋体" w:hAnsi="宋体" w:hint="eastAsia"/>
          <w:sz w:val="30"/>
          <w:szCs w:val="30"/>
        </w:rPr>
        <w:t>现空缺2人，本岗位招聘任职要求如下：</w:t>
      </w:r>
    </w:p>
    <w:p w:rsidR="00B41B65" w:rsidRPr="00BB1655" w:rsidRDefault="00B41B65" w:rsidP="00B41B65">
      <w:pPr>
        <w:jc w:val="left"/>
        <w:rPr>
          <w:rFonts w:ascii="宋体" w:eastAsia="宋体" w:hAnsi="宋体"/>
          <w:sz w:val="30"/>
          <w:szCs w:val="30"/>
        </w:rPr>
      </w:pPr>
      <w:r w:rsidRPr="00BB1655">
        <w:rPr>
          <w:rFonts w:ascii="宋体" w:eastAsia="宋体" w:hAnsi="宋体" w:hint="eastAsia"/>
          <w:sz w:val="30"/>
          <w:szCs w:val="30"/>
        </w:rPr>
        <w:t xml:space="preserve">    1、大学本科学历及以上，理工科专业背景者优先。</w:t>
      </w:r>
    </w:p>
    <w:p w:rsidR="00B41B65" w:rsidRPr="00BB1655" w:rsidRDefault="00B41B65" w:rsidP="00B41B65">
      <w:pPr>
        <w:jc w:val="left"/>
        <w:rPr>
          <w:rFonts w:ascii="宋体" w:eastAsia="宋体" w:hAnsi="宋体"/>
          <w:sz w:val="30"/>
          <w:szCs w:val="30"/>
        </w:rPr>
      </w:pPr>
      <w:r w:rsidRPr="00BB1655">
        <w:rPr>
          <w:rFonts w:ascii="宋体" w:eastAsia="宋体" w:hAnsi="宋体" w:hint="eastAsia"/>
          <w:sz w:val="30"/>
          <w:szCs w:val="30"/>
        </w:rPr>
        <w:t xml:space="preserve">    2、对科研项目全过程执行有所了解。</w:t>
      </w:r>
    </w:p>
    <w:p w:rsidR="00B41B65" w:rsidRPr="00BB1655" w:rsidRDefault="00B41B65" w:rsidP="00B41B65">
      <w:pPr>
        <w:jc w:val="left"/>
        <w:rPr>
          <w:rFonts w:ascii="宋体" w:eastAsia="宋体" w:hAnsi="宋体"/>
          <w:sz w:val="30"/>
          <w:szCs w:val="30"/>
        </w:rPr>
      </w:pPr>
      <w:r w:rsidRPr="00BB1655">
        <w:rPr>
          <w:rFonts w:ascii="宋体" w:eastAsia="宋体" w:hAnsi="宋体" w:hint="eastAsia"/>
          <w:sz w:val="30"/>
          <w:szCs w:val="30"/>
        </w:rPr>
        <w:t xml:space="preserve">    3、能够熟练掌握</w:t>
      </w:r>
      <w:r>
        <w:rPr>
          <w:rFonts w:ascii="宋体" w:eastAsia="宋体" w:hAnsi="宋体" w:hint="eastAsia"/>
          <w:sz w:val="30"/>
          <w:szCs w:val="30"/>
        </w:rPr>
        <w:t>W</w:t>
      </w:r>
      <w:r w:rsidRPr="00BB1655">
        <w:rPr>
          <w:rFonts w:ascii="宋体" w:eastAsia="宋体" w:hAnsi="宋体" w:hint="eastAsia"/>
          <w:sz w:val="30"/>
          <w:szCs w:val="30"/>
        </w:rPr>
        <w:t>ord、</w:t>
      </w:r>
      <w:r>
        <w:rPr>
          <w:rFonts w:ascii="宋体" w:eastAsia="宋体" w:hAnsi="宋体" w:hint="eastAsia"/>
          <w:sz w:val="30"/>
          <w:szCs w:val="30"/>
        </w:rPr>
        <w:t>E</w:t>
      </w:r>
      <w:r w:rsidRPr="00BB1655">
        <w:rPr>
          <w:rFonts w:ascii="宋体" w:eastAsia="宋体" w:hAnsi="宋体" w:hint="eastAsia"/>
          <w:sz w:val="30"/>
          <w:szCs w:val="30"/>
        </w:rPr>
        <w:t>xcel、Power</w:t>
      </w:r>
      <w:r>
        <w:rPr>
          <w:rFonts w:ascii="宋体" w:eastAsia="宋体" w:hAnsi="宋体" w:hint="eastAsia"/>
          <w:sz w:val="30"/>
          <w:szCs w:val="30"/>
        </w:rPr>
        <w:t>p</w:t>
      </w:r>
      <w:r w:rsidRPr="00BB1655">
        <w:rPr>
          <w:rFonts w:ascii="宋体" w:eastAsia="宋体" w:hAnsi="宋体" w:hint="eastAsia"/>
          <w:sz w:val="30"/>
          <w:szCs w:val="30"/>
        </w:rPr>
        <w:t>oint</w:t>
      </w:r>
      <w:r>
        <w:rPr>
          <w:rFonts w:ascii="宋体" w:eastAsia="宋体" w:hAnsi="宋体" w:hint="eastAsia"/>
          <w:sz w:val="30"/>
          <w:szCs w:val="30"/>
        </w:rPr>
        <w:t>、CAD</w:t>
      </w:r>
      <w:r w:rsidRPr="00BB1655">
        <w:rPr>
          <w:rFonts w:ascii="宋体" w:eastAsia="宋体" w:hAnsi="宋体" w:hint="eastAsia"/>
          <w:sz w:val="30"/>
          <w:szCs w:val="30"/>
        </w:rPr>
        <w:t>等办公自动化软件，英文水平较好。</w:t>
      </w:r>
    </w:p>
    <w:p w:rsidR="00B41B65" w:rsidRDefault="00B41B65" w:rsidP="00B41B65">
      <w:pPr>
        <w:ind w:firstLine="600"/>
        <w:jc w:val="left"/>
        <w:rPr>
          <w:rFonts w:ascii="宋体" w:eastAsia="宋体" w:hAnsi="宋体"/>
          <w:sz w:val="30"/>
          <w:szCs w:val="30"/>
        </w:rPr>
      </w:pPr>
      <w:r w:rsidRPr="00BB1655">
        <w:rPr>
          <w:rFonts w:ascii="宋体" w:eastAsia="宋体" w:hAnsi="宋体" w:hint="eastAsia"/>
          <w:sz w:val="30"/>
          <w:szCs w:val="30"/>
        </w:rPr>
        <w:t>4</w:t>
      </w:r>
      <w:r>
        <w:rPr>
          <w:rFonts w:ascii="宋体" w:eastAsia="宋体" w:hAnsi="宋体" w:hint="eastAsia"/>
          <w:sz w:val="30"/>
          <w:szCs w:val="30"/>
        </w:rPr>
        <w:t>、有较好的沟通、协调能力及团队合作意识。</w:t>
      </w:r>
    </w:p>
    <w:p w:rsidR="00B41B65" w:rsidRPr="00BB1655" w:rsidRDefault="00B41B65" w:rsidP="00B41B65">
      <w:pPr>
        <w:ind w:firstLine="600"/>
        <w:jc w:val="left"/>
        <w:rPr>
          <w:rFonts w:ascii="宋体" w:eastAsia="宋体" w:hAnsi="宋体"/>
          <w:sz w:val="30"/>
          <w:szCs w:val="30"/>
        </w:rPr>
      </w:pPr>
      <w:r>
        <w:rPr>
          <w:rFonts w:ascii="宋体" w:eastAsia="宋体" w:hAnsi="宋体" w:hint="eastAsia"/>
          <w:sz w:val="30"/>
          <w:szCs w:val="30"/>
        </w:rPr>
        <w:t>5、</w:t>
      </w:r>
      <w:r w:rsidRPr="00BB1655">
        <w:rPr>
          <w:rFonts w:ascii="宋体" w:eastAsia="宋体" w:hAnsi="宋体" w:hint="eastAsia"/>
          <w:sz w:val="30"/>
          <w:szCs w:val="30"/>
        </w:rPr>
        <w:t>文字功底扎实</w:t>
      </w:r>
      <w:r>
        <w:rPr>
          <w:rFonts w:ascii="宋体" w:eastAsia="宋体" w:hAnsi="宋体" w:hint="eastAsia"/>
          <w:sz w:val="30"/>
          <w:szCs w:val="30"/>
        </w:rPr>
        <w:t>、可自行组织编写材料并</w:t>
      </w:r>
      <w:r w:rsidRPr="00BB1655">
        <w:rPr>
          <w:rFonts w:ascii="宋体" w:eastAsia="宋体" w:hAnsi="宋体" w:hint="eastAsia"/>
          <w:sz w:val="30"/>
          <w:szCs w:val="30"/>
        </w:rPr>
        <w:t>有在岗继续学习的主观能动性。</w:t>
      </w:r>
    </w:p>
    <w:p w:rsidR="00B41B65" w:rsidRPr="00BB1655" w:rsidRDefault="00B41B65" w:rsidP="00B41B65">
      <w:pPr>
        <w:jc w:val="left"/>
        <w:rPr>
          <w:rFonts w:ascii="宋体" w:eastAsia="宋体" w:hAnsi="宋体"/>
          <w:sz w:val="30"/>
          <w:szCs w:val="30"/>
        </w:rPr>
      </w:pPr>
      <w:r>
        <w:rPr>
          <w:rFonts w:ascii="宋体" w:eastAsia="宋体" w:hAnsi="宋体" w:hint="eastAsia"/>
          <w:sz w:val="30"/>
          <w:szCs w:val="30"/>
        </w:rPr>
        <w:t>6</w:t>
      </w:r>
      <w:bookmarkStart w:id="0" w:name="_GoBack"/>
      <w:bookmarkEnd w:id="0"/>
      <w:r w:rsidRPr="00BB1655">
        <w:rPr>
          <w:rFonts w:ascii="宋体" w:eastAsia="宋体" w:hAnsi="宋体" w:hint="eastAsia"/>
          <w:sz w:val="30"/>
          <w:szCs w:val="30"/>
        </w:rPr>
        <w:t>、能够适应较频繁出差的工作要求，有积极向上、吃苦耐劳的工作精神。</w:t>
      </w:r>
    </w:p>
    <w:p w:rsidR="00B41B65" w:rsidRDefault="00B41B65" w:rsidP="00552A36">
      <w:pPr>
        <w:jc w:val="center"/>
        <w:rPr>
          <w:rFonts w:ascii="Times New Roman" w:eastAsia="黑体" w:hAnsi="Times New Roman" w:cs="Times New Roman" w:hint="eastAsia"/>
          <w:b/>
          <w:bCs/>
          <w:noProof/>
          <w:sz w:val="36"/>
          <w:szCs w:val="36"/>
        </w:rPr>
      </w:pPr>
    </w:p>
    <w:p w:rsidR="00B41B65" w:rsidRPr="00B41B65" w:rsidRDefault="00B41B65" w:rsidP="00552A36">
      <w:pPr>
        <w:jc w:val="center"/>
        <w:rPr>
          <w:rFonts w:ascii="Times New Roman" w:eastAsia="黑体" w:hAnsi="Times New Roman" w:cs="Times New Roman" w:hint="eastAsia"/>
          <w:b/>
          <w:bCs/>
          <w:noProof/>
          <w:sz w:val="36"/>
          <w:szCs w:val="36"/>
        </w:rPr>
      </w:pPr>
    </w:p>
    <w:p w:rsidR="00552A36" w:rsidRDefault="00552A36" w:rsidP="00552A36">
      <w:pPr>
        <w:jc w:val="center"/>
        <w:rPr>
          <w:rFonts w:ascii="Times New Roman" w:eastAsia="黑体" w:hAnsi="Times New Roman" w:cs="Times New Roman"/>
          <w:b/>
          <w:bCs/>
          <w:noProof/>
          <w:sz w:val="36"/>
          <w:szCs w:val="36"/>
        </w:rPr>
      </w:pPr>
      <w:r>
        <w:rPr>
          <w:rFonts w:ascii="Times New Roman" w:eastAsia="黑体" w:hAnsi="Times New Roman" w:cs="Times New Roman" w:hint="eastAsia"/>
          <w:b/>
          <w:bCs/>
          <w:noProof/>
          <w:sz w:val="36"/>
          <w:szCs w:val="36"/>
        </w:rPr>
        <w:t>安徽华东光电技术研究所</w:t>
      </w:r>
      <w:r w:rsidR="006B0B4D">
        <w:rPr>
          <w:rFonts w:ascii="Times New Roman" w:eastAsia="黑体" w:hAnsi="Times New Roman" w:cs="Times New Roman" w:hint="eastAsia"/>
          <w:b/>
          <w:bCs/>
          <w:noProof/>
          <w:sz w:val="36"/>
          <w:szCs w:val="36"/>
        </w:rPr>
        <w:t>简介</w:t>
      </w:r>
    </w:p>
    <w:p w:rsidR="00552A36" w:rsidRDefault="00552A36" w:rsidP="00552A36">
      <w:pPr>
        <w:adjustRightInd w:val="0"/>
        <w:snapToGrid w:val="0"/>
        <w:spacing w:line="540" w:lineRule="exact"/>
        <w:ind w:firstLineChars="200" w:firstLine="560"/>
        <w:rPr>
          <w:rFonts w:ascii="宋体" w:hAnsi="宋体" w:cs="仿宋_GB2312"/>
          <w:sz w:val="28"/>
          <w:szCs w:val="28"/>
        </w:rPr>
      </w:pPr>
      <w:r>
        <w:rPr>
          <w:rFonts w:ascii="宋体" w:hAnsi="宋体" w:cs="仿宋_GB2312" w:hint="eastAsia"/>
          <w:sz w:val="28"/>
          <w:szCs w:val="28"/>
        </w:rPr>
        <w:t>安徽华东光电技术研究所成立于</w:t>
      </w:r>
      <w:r>
        <w:rPr>
          <w:rFonts w:ascii="宋体" w:hAnsi="宋体" w:hint="eastAsia"/>
          <w:sz w:val="28"/>
          <w:szCs w:val="28"/>
        </w:rPr>
        <w:t>1987</w:t>
      </w:r>
      <w:r>
        <w:rPr>
          <w:rFonts w:ascii="宋体" w:hAnsi="宋体" w:cs="仿宋_GB2312" w:hint="eastAsia"/>
          <w:sz w:val="28"/>
          <w:szCs w:val="28"/>
        </w:rPr>
        <w:t>年</w:t>
      </w:r>
      <w:r>
        <w:rPr>
          <w:rFonts w:ascii="宋体" w:hAnsi="宋体" w:hint="eastAsia"/>
          <w:sz w:val="28"/>
          <w:szCs w:val="28"/>
        </w:rPr>
        <w:t>4</w:t>
      </w:r>
      <w:r>
        <w:rPr>
          <w:rFonts w:ascii="宋体" w:hAnsi="宋体" w:cs="仿宋_GB2312" w:hint="eastAsia"/>
          <w:sz w:val="28"/>
          <w:szCs w:val="28"/>
        </w:rPr>
        <w:t>月，军工代号“安徽</w:t>
      </w:r>
      <w:r>
        <w:rPr>
          <w:rFonts w:ascii="宋体" w:hAnsi="宋体" w:hint="eastAsia"/>
          <w:sz w:val="28"/>
          <w:szCs w:val="28"/>
        </w:rPr>
        <w:t>901</w:t>
      </w:r>
      <w:r>
        <w:rPr>
          <w:rFonts w:ascii="宋体" w:hAnsi="宋体" w:cs="仿宋_GB2312" w:hint="eastAsia"/>
          <w:sz w:val="28"/>
          <w:szCs w:val="28"/>
        </w:rPr>
        <w:t>所”。位于芜湖市国家高新技术开发区的“华夏科技园”，占地面积</w:t>
      </w:r>
      <w:r>
        <w:rPr>
          <w:rFonts w:ascii="宋体" w:hAnsi="宋体" w:hint="eastAsia"/>
          <w:sz w:val="28"/>
          <w:szCs w:val="28"/>
        </w:rPr>
        <w:t>500</w:t>
      </w:r>
      <w:r>
        <w:rPr>
          <w:rFonts w:ascii="宋体" w:hAnsi="宋体" w:cs="仿宋_GB2312" w:hint="eastAsia"/>
          <w:sz w:val="28"/>
          <w:szCs w:val="28"/>
        </w:rPr>
        <w:t>亩。通过不断创新，我所已成为国家级创新型企业、国家高新技术企业，现已建成</w:t>
      </w:r>
      <w:r>
        <w:rPr>
          <w:rFonts w:ascii="黑体" w:eastAsia="黑体" w:hAnsi="黑体" w:cs="仿宋_GB2312" w:hint="eastAsia"/>
          <w:b/>
          <w:sz w:val="28"/>
          <w:szCs w:val="28"/>
        </w:rPr>
        <w:t>国家工程技术研究中心</w:t>
      </w:r>
      <w:r>
        <w:rPr>
          <w:rFonts w:ascii="黑体" w:eastAsia="黑体" w:hAnsi="黑体" w:cs="宋体" w:hint="eastAsia"/>
          <w:b/>
          <w:color w:val="000000"/>
          <w:kern w:val="0"/>
          <w:sz w:val="28"/>
          <w:szCs w:val="28"/>
        </w:rPr>
        <w:t>、</w:t>
      </w:r>
      <w:r>
        <w:rPr>
          <w:rFonts w:ascii="黑体" w:eastAsia="黑体" w:hAnsi="黑体" w:cs="仿宋_GB2312" w:hint="eastAsia"/>
          <w:b/>
          <w:sz w:val="28"/>
          <w:szCs w:val="28"/>
        </w:rPr>
        <w:t>国家重点实验室</w:t>
      </w:r>
      <w:r>
        <w:rPr>
          <w:rFonts w:ascii="黑体" w:eastAsia="黑体" w:hAnsi="黑体" w:cs="宋体" w:hint="eastAsia"/>
          <w:b/>
          <w:color w:val="000000"/>
          <w:kern w:val="0"/>
          <w:sz w:val="28"/>
          <w:szCs w:val="28"/>
        </w:rPr>
        <w:t>、</w:t>
      </w:r>
      <w:r>
        <w:rPr>
          <w:rFonts w:ascii="黑体" w:eastAsia="黑体" w:hAnsi="黑体" w:cs="仿宋_GB2312" w:hint="eastAsia"/>
          <w:b/>
          <w:sz w:val="28"/>
          <w:szCs w:val="28"/>
        </w:rPr>
        <w:t>国家工程实验室</w:t>
      </w:r>
      <w:r>
        <w:rPr>
          <w:rFonts w:ascii="黑体" w:eastAsia="黑体" w:hAnsi="黑体" w:cs="宋体" w:hint="eastAsia"/>
          <w:b/>
          <w:color w:val="000000"/>
          <w:kern w:val="0"/>
          <w:sz w:val="28"/>
          <w:szCs w:val="28"/>
        </w:rPr>
        <w:t>、</w:t>
      </w:r>
      <w:r>
        <w:rPr>
          <w:rFonts w:ascii="黑体" w:eastAsia="黑体" w:hAnsi="黑体" w:cs="仿宋_GB2312" w:hint="eastAsia"/>
          <w:b/>
          <w:sz w:val="28"/>
          <w:szCs w:val="28"/>
        </w:rPr>
        <w:t>太赫兹器件研究与应用国际联合研究中心四个国家级创新平台。</w:t>
      </w:r>
      <w:r>
        <w:rPr>
          <w:rFonts w:ascii="宋体" w:hAnsi="宋体" w:cs="宋体" w:hint="eastAsia"/>
          <w:color w:val="000000"/>
          <w:kern w:val="0"/>
          <w:sz w:val="28"/>
          <w:szCs w:val="28"/>
        </w:rPr>
        <w:t>我所</w:t>
      </w:r>
      <w:r>
        <w:rPr>
          <w:rFonts w:ascii="宋体" w:hAnsi="宋体" w:cs="仿宋_GB2312" w:hint="eastAsia"/>
          <w:sz w:val="28"/>
          <w:szCs w:val="28"/>
        </w:rPr>
        <w:t>是科技部国际科技合作基地</w:t>
      </w:r>
      <w:r w:rsidR="00B644D7">
        <w:rPr>
          <w:rFonts w:ascii="宋体" w:hAnsi="宋体" w:cs="宋体" w:hint="eastAsia"/>
          <w:color w:val="000000"/>
          <w:kern w:val="0"/>
          <w:sz w:val="28"/>
          <w:szCs w:val="28"/>
        </w:rPr>
        <w:t>、国家知识产权示范单</w:t>
      </w:r>
      <w:r w:rsidR="00B644D7" w:rsidRPr="00B644D7">
        <w:rPr>
          <w:rFonts w:ascii="宋体" w:hAnsi="宋体" w:cs="仿宋_GB2312" w:hint="eastAsia"/>
          <w:sz w:val="28"/>
          <w:szCs w:val="28"/>
        </w:rPr>
        <w:t>位、全国引进智力示范单位，</w:t>
      </w:r>
      <w:r>
        <w:rPr>
          <w:rFonts w:ascii="宋体" w:hAnsi="宋体" w:cs="仿宋_GB2312" w:hint="eastAsia"/>
          <w:sz w:val="28"/>
          <w:szCs w:val="28"/>
        </w:rPr>
        <w:t>现建设有国家博士后科研工作站</w:t>
      </w:r>
      <w:r>
        <w:rPr>
          <w:rFonts w:ascii="宋体" w:hAnsi="宋体" w:cs="宋体" w:hint="eastAsia"/>
          <w:color w:val="000000"/>
          <w:kern w:val="0"/>
          <w:sz w:val="28"/>
          <w:szCs w:val="28"/>
        </w:rPr>
        <w:t>、</w:t>
      </w:r>
      <w:r>
        <w:rPr>
          <w:rFonts w:ascii="宋体" w:hAnsi="宋体" w:cs="仿宋_GB2312" w:hint="eastAsia"/>
          <w:sz w:val="28"/>
          <w:szCs w:val="28"/>
        </w:rPr>
        <w:t>安徽省太赫兹技术院士工作站、安徽省微波器件工程技术研究中心、安徽省现代成像与显示技术重点实验室、安徽省企业技术中心、</w:t>
      </w:r>
      <w:r w:rsidRPr="00B644D7">
        <w:rPr>
          <w:rFonts w:ascii="宋体" w:hAnsi="宋体" w:cs="仿宋_GB2312" w:hint="eastAsia"/>
          <w:sz w:val="28"/>
          <w:szCs w:val="28"/>
        </w:rPr>
        <w:t>安徽省技术创新中心、</w:t>
      </w:r>
      <w:r>
        <w:rPr>
          <w:rFonts w:ascii="宋体" w:hAnsi="宋体" w:cs="仿宋_GB2312" w:hint="eastAsia"/>
          <w:sz w:val="28"/>
          <w:szCs w:val="28"/>
        </w:rPr>
        <w:t>合肥工业大学光电技术研究院等省、部级科技创新平台和产学研合作基地。</w:t>
      </w:r>
      <w:r w:rsidR="009C741E">
        <w:rPr>
          <w:rFonts w:ascii="宋体" w:hAnsi="宋体" w:cs="仿宋_GB2312" w:hint="eastAsia"/>
          <w:sz w:val="28"/>
          <w:szCs w:val="28"/>
        </w:rPr>
        <w:t>多</w:t>
      </w:r>
      <w:r w:rsidR="009C741E">
        <w:rPr>
          <w:rFonts w:ascii="宋体" w:hAnsi="宋体" w:cs="仿宋_GB2312" w:hint="eastAsia"/>
          <w:sz w:val="28"/>
          <w:szCs w:val="28"/>
        </w:rPr>
        <w:lastRenderedPageBreak/>
        <w:t>位国家和军队领导人曾经来所视察指导，并对我所创新发展建设提出宝贵意见。</w:t>
      </w:r>
    </w:p>
    <w:p w:rsidR="004F222B" w:rsidRPr="00552A36" w:rsidRDefault="004F222B" w:rsidP="004F222B">
      <w:pPr>
        <w:jc w:val="center"/>
      </w:pPr>
      <w:r w:rsidRPr="004F222B">
        <w:rPr>
          <w:noProof/>
        </w:rPr>
        <w:drawing>
          <wp:inline distT="0" distB="0" distL="0" distR="0">
            <wp:extent cx="4257675" cy="4686300"/>
            <wp:effectExtent l="19050" t="0" r="9525" b="0"/>
            <wp:docPr id="4" name="图片 3" descr="华东光电画册版式01-07.jpg"/>
            <wp:cNvGraphicFramePr/>
            <a:graphic xmlns:a="http://schemas.openxmlformats.org/drawingml/2006/main">
              <a:graphicData uri="http://schemas.openxmlformats.org/drawingml/2006/picture">
                <pic:pic xmlns:pic="http://schemas.openxmlformats.org/drawingml/2006/picture">
                  <pic:nvPicPr>
                    <pic:cNvPr id="4100" name="图片 4" descr="华东光电画册版式01-07.jpg"/>
                    <pic:cNvPicPr>
                      <a:picLocks noChangeAspect="1"/>
                    </pic:cNvPicPr>
                  </pic:nvPicPr>
                  <pic:blipFill>
                    <a:blip r:embed="rId8"/>
                    <a:srcRect l="52344" t="7405" r="2344" b="2800"/>
                    <a:stretch>
                      <a:fillRect/>
                    </a:stretch>
                  </pic:blipFill>
                  <pic:spPr bwMode="auto">
                    <a:xfrm>
                      <a:off x="0" y="0"/>
                      <a:ext cx="4257675" cy="4686300"/>
                    </a:xfrm>
                    <a:prstGeom prst="rect">
                      <a:avLst/>
                    </a:prstGeom>
                    <a:noFill/>
                    <a:ln w="9525">
                      <a:noFill/>
                      <a:miter lim="800000"/>
                      <a:headEnd/>
                      <a:tailEnd/>
                    </a:ln>
                  </pic:spPr>
                </pic:pic>
              </a:graphicData>
            </a:graphic>
          </wp:inline>
        </w:drawing>
      </w:r>
    </w:p>
    <w:p w:rsidR="004F222B" w:rsidRDefault="004F222B" w:rsidP="004F222B"/>
    <w:p w:rsidR="004F222B" w:rsidRPr="00552A36" w:rsidRDefault="004F222B" w:rsidP="004F222B">
      <w:pPr>
        <w:jc w:val="center"/>
      </w:pPr>
      <w:r w:rsidRPr="004F222B">
        <w:rPr>
          <w:noProof/>
        </w:rPr>
        <w:drawing>
          <wp:inline distT="0" distB="0" distL="0" distR="0">
            <wp:extent cx="3667125" cy="2343150"/>
            <wp:effectExtent l="19050" t="0" r="9525" b="0"/>
            <wp:docPr id="9" name="图片 7" descr="华东光电画册版式01-06"/>
            <wp:cNvGraphicFramePr/>
            <a:graphic xmlns:a="http://schemas.openxmlformats.org/drawingml/2006/main">
              <a:graphicData uri="http://schemas.openxmlformats.org/drawingml/2006/picture">
                <pic:pic xmlns:pic="http://schemas.openxmlformats.org/drawingml/2006/picture">
                  <pic:nvPicPr>
                    <pic:cNvPr id="5124" name="Picture 5" descr="华东光电画册版式01-06"/>
                    <pic:cNvPicPr>
                      <a:picLocks noChangeAspect="1" noChangeArrowheads="1"/>
                    </pic:cNvPicPr>
                  </pic:nvPicPr>
                  <pic:blipFill>
                    <a:blip r:embed="rId9"/>
                    <a:srcRect/>
                    <a:stretch>
                      <a:fillRect/>
                    </a:stretch>
                  </pic:blipFill>
                  <pic:spPr bwMode="auto">
                    <a:xfrm>
                      <a:off x="0" y="0"/>
                      <a:ext cx="3667125" cy="2343150"/>
                    </a:xfrm>
                    <a:prstGeom prst="rect">
                      <a:avLst/>
                    </a:prstGeom>
                    <a:noFill/>
                    <a:ln w="9525">
                      <a:noFill/>
                      <a:miter lim="800000"/>
                      <a:headEnd/>
                      <a:tailEnd/>
                    </a:ln>
                  </pic:spPr>
                </pic:pic>
              </a:graphicData>
            </a:graphic>
          </wp:inline>
        </w:drawing>
      </w:r>
    </w:p>
    <w:p w:rsidR="004F222B" w:rsidRDefault="004F222B" w:rsidP="009C741E">
      <w:pPr>
        <w:jc w:val="center"/>
      </w:pPr>
      <w:r w:rsidRPr="004F222B">
        <w:rPr>
          <w:noProof/>
        </w:rPr>
        <w:lastRenderedPageBreak/>
        <w:drawing>
          <wp:inline distT="0" distB="0" distL="0" distR="0">
            <wp:extent cx="3314700" cy="2038350"/>
            <wp:effectExtent l="19050" t="0" r="0" b="0"/>
            <wp:docPr id="17" name="图片 12"/>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0"/>
                    <a:srcRect b="54839"/>
                    <a:stretch>
                      <a:fillRect/>
                    </a:stretch>
                  </pic:blipFill>
                  <pic:spPr bwMode="auto">
                    <a:xfrm>
                      <a:off x="0" y="0"/>
                      <a:ext cx="3314700" cy="2038350"/>
                    </a:xfrm>
                    <a:prstGeom prst="rect">
                      <a:avLst/>
                    </a:prstGeom>
                    <a:noFill/>
                    <a:ln w="9525">
                      <a:noFill/>
                      <a:miter lim="800000"/>
                      <a:headEnd/>
                      <a:tailEnd/>
                    </a:ln>
                  </pic:spPr>
                </pic:pic>
              </a:graphicData>
            </a:graphic>
          </wp:inline>
        </w:drawing>
      </w:r>
    </w:p>
    <w:p w:rsidR="004F222B" w:rsidRPr="00552A36" w:rsidRDefault="004F222B" w:rsidP="004F222B">
      <w:pPr>
        <w:jc w:val="center"/>
      </w:pPr>
      <w:r w:rsidRPr="004F222B">
        <w:rPr>
          <w:noProof/>
        </w:rPr>
        <w:drawing>
          <wp:inline distT="0" distB="0" distL="0" distR="0">
            <wp:extent cx="4648200" cy="3371850"/>
            <wp:effectExtent l="19050" t="0" r="0" b="0"/>
            <wp:docPr id="19" name="图片 14"/>
            <wp:cNvGraphicFramePr/>
            <a:graphic xmlns:a="http://schemas.openxmlformats.org/drawingml/2006/main">
              <a:graphicData uri="http://schemas.openxmlformats.org/drawingml/2006/picture">
                <pic:pic xmlns:pic="http://schemas.openxmlformats.org/drawingml/2006/picture">
                  <pic:nvPicPr>
                    <pic:cNvPr id="6146" name="Picture 5"/>
                    <pic:cNvPicPr>
                      <a:picLocks noChangeAspect="1" noChangeArrowheads="1"/>
                    </pic:cNvPicPr>
                  </pic:nvPicPr>
                  <pic:blipFill>
                    <a:blip r:embed="rId11"/>
                    <a:srcRect/>
                    <a:stretch>
                      <a:fillRect/>
                    </a:stretch>
                  </pic:blipFill>
                  <pic:spPr bwMode="auto">
                    <a:xfrm>
                      <a:off x="0" y="0"/>
                      <a:ext cx="4648916" cy="3372369"/>
                    </a:xfrm>
                    <a:prstGeom prst="rect">
                      <a:avLst/>
                    </a:prstGeom>
                    <a:noFill/>
                    <a:ln w="9525">
                      <a:noFill/>
                      <a:miter lim="800000"/>
                      <a:headEnd/>
                      <a:tailEnd/>
                    </a:ln>
                  </pic:spPr>
                </pic:pic>
              </a:graphicData>
            </a:graphic>
          </wp:inline>
        </w:drawing>
      </w:r>
    </w:p>
    <w:p w:rsidR="00DD5D38" w:rsidRDefault="00DD5D38" w:rsidP="009C741E">
      <w:pPr>
        <w:adjustRightInd w:val="0"/>
        <w:snapToGrid w:val="0"/>
        <w:spacing w:line="560" w:lineRule="exact"/>
        <w:ind w:firstLineChars="200" w:firstLine="560"/>
        <w:rPr>
          <w:rFonts w:ascii="宋体" w:hAnsi="宋体" w:cs="仿宋_GB2312"/>
          <w:sz w:val="28"/>
          <w:szCs w:val="28"/>
        </w:rPr>
      </w:pPr>
      <w:r>
        <w:rPr>
          <w:rFonts w:ascii="宋体" w:hAnsi="宋体" w:cs="仿宋_GB2312" w:hint="eastAsia"/>
          <w:sz w:val="28"/>
          <w:szCs w:val="28"/>
        </w:rPr>
        <w:t>我所是国家定点承担军用特种显示器件、微波组件和微波半导体功率器件、微波真空器件、特种光源及气体放电器件的专业研究所。建所以来，共承担国家重点科研攻关、国家核心电子器件重大专项、国家863计划任务、国家重大科学仪器设备开发专项、国家重大装备国产化等国家级、省部级以上重大科研项目200多项，为国家重点工程和装备配套了大量高新技术产品，产品应用于陆、海、空、天等各个领域，</w:t>
      </w:r>
      <w:r w:rsidR="004F222B">
        <w:rPr>
          <w:rFonts w:ascii="宋体" w:hAnsi="宋体" w:cs="仿宋_GB2312" w:hint="eastAsia"/>
          <w:sz w:val="28"/>
          <w:szCs w:val="28"/>
        </w:rPr>
        <w:t>打破国外禁运和</w:t>
      </w:r>
      <w:r w:rsidR="00E82E3C">
        <w:rPr>
          <w:rFonts w:ascii="宋体" w:hAnsi="宋体" w:cs="仿宋_GB2312" w:hint="eastAsia"/>
          <w:sz w:val="28"/>
          <w:szCs w:val="28"/>
        </w:rPr>
        <w:t>技术</w:t>
      </w:r>
      <w:r w:rsidR="004F222B">
        <w:rPr>
          <w:rFonts w:ascii="宋体" w:hAnsi="宋体" w:cs="仿宋_GB2312" w:hint="eastAsia"/>
          <w:sz w:val="28"/>
          <w:szCs w:val="28"/>
        </w:rPr>
        <w:t>封锁，</w:t>
      </w:r>
      <w:r>
        <w:rPr>
          <w:rFonts w:ascii="宋体" w:hAnsi="宋体" w:cs="仿宋_GB2312" w:hint="eastAsia"/>
          <w:sz w:val="28"/>
          <w:szCs w:val="28"/>
        </w:rPr>
        <w:t>满足了国家重点工程的急需。</w:t>
      </w:r>
    </w:p>
    <w:p w:rsidR="009C741E" w:rsidRDefault="009C741E" w:rsidP="009C741E">
      <w:pPr>
        <w:jc w:val="center"/>
      </w:pPr>
      <w:r w:rsidRPr="009C741E">
        <w:rPr>
          <w:noProof/>
        </w:rPr>
        <w:lastRenderedPageBreak/>
        <w:drawing>
          <wp:inline distT="0" distB="0" distL="0" distR="0">
            <wp:extent cx="3524250" cy="3638550"/>
            <wp:effectExtent l="19050" t="0" r="0" b="0"/>
            <wp:docPr id="24" name="图片 23" descr="华东光电画册版式05-08.jpg"/>
            <wp:cNvGraphicFramePr/>
            <a:graphic xmlns:a="http://schemas.openxmlformats.org/drawingml/2006/main">
              <a:graphicData uri="http://schemas.openxmlformats.org/drawingml/2006/picture">
                <pic:pic xmlns:pic="http://schemas.openxmlformats.org/drawingml/2006/picture">
                  <pic:nvPicPr>
                    <pic:cNvPr id="14340" name="图片 4" descr="华东光电画册版式05-08.jpg"/>
                    <pic:cNvPicPr>
                      <a:picLocks noChangeAspect="1"/>
                    </pic:cNvPicPr>
                  </pic:nvPicPr>
                  <pic:blipFill>
                    <a:blip r:embed="rId12" cstate="print"/>
                    <a:srcRect t="5208" b="8333"/>
                    <a:stretch>
                      <a:fillRect/>
                    </a:stretch>
                  </pic:blipFill>
                  <pic:spPr bwMode="auto">
                    <a:xfrm>
                      <a:off x="0" y="0"/>
                      <a:ext cx="3524012" cy="3638305"/>
                    </a:xfrm>
                    <a:prstGeom prst="rect">
                      <a:avLst/>
                    </a:prstGeom>
                    <a:noFill/>
                    <a:ln w="9525">
                      <a:noFill/>
                      <a:miter lim="800000"/>
                      <a:headEnd/>
                      <a:tailEnd/>
                    </a:ln>
                  </pic:spPr>
                </pic:pic>
              </a:graphicData>
            </a:graphic>
          </wp:inline>
        </w:drawing>
      </w:r>
    </w:p>
    <w:p w:rsidR="00746E5E" w:rsidRPr="00552A36" w:rsidRDefault="00552A36" w:rsidP="00D516D1">
      <w:pPr>
        <w:adjustRightInd w:val="0"/>
        <w:snapToGrid w:val="0"/>
        <w:spacing w:line="540" w:lineRule="exact"/>
        <w:ind w:firstLineChars="200" w:firstLine="560"/>
      </w:pPr>
      <w:r>
        <w:rPr>
          <w:rFonts w:ascii="宋体" w:hAnsi="宋体" w:cs="仿宋_GB2312" w:hint="eastAsia"/>
          <w:sz w:val="28"/>
          <w:szCs w:val="28"/>
        </w:rPr>
        <w:t>通过国际科技合作“引进来”、“送出去”的工作模式，针对我国重点科学领域和关键瓶颈技术，充分利用良好的国际科技合作基础条件，掌握了多项军用电子元器件和模块设计制作的关键技术。此外，通过不断引进、吸收、再创新，取得了丰硕的科研成果，多项技术填补国内空白。先后曾荣获国家科技进步特等奖1项、国家科技进步二等奖1项、三等奖1项、全军科技进步一等奖1项、三等奖1项、部委科技进步一等奖和安徽省科技进步一等奖等各种科技奖励近百项。2016年获得中央组织部、工信部、人社部、国防科工局、军委政治部、军委装发部联合授予的《高技术武器装备发展建设工程突出贡献奖》。</w:t>
      </w:r>
    </w:p>
    <w:p w:rsidR="00552A36" w:rsidRPr="00306DC3" w:rsidRDefault="00552A36" w:rsidP="00D516D1">
      <w:pPr>
        <w:spacing w:line="540" w:lineRule="exact"/>
        <w:ind w:firstLineChars="200" w:firstLine="560"/>
        <w:rPr>
          <w:rFonts w:ascii="宋体" w:hAnsi="宋体" w:cs="仿宋_GB2312"/>
          <w:sz w:val="28"/>
          <w:szCs w:val="28"/>
        </w:rPr>
      </w:pPr>
      <w:r>
        <w:rPr>
          <w:rFonts w:ascii="宋体" w:hAnsi="宋体" w:cs="仿宋_GB2312" w:hint="eastAsia"/>
          <w:sz w:val="28"/>
          <w:szCs w:val="28"/>
        </w:rPr>
        <w:t>截至目前</w:t>
      </w:r>
      <w:r w:rsidR="00306DC3" w:rsidRPr="00D516D1">
        <w:rPr>
          <w:rFonts w:ascii="宋体" w:hAnsi="宋体" w:cs="仿宋_GB2312" w:hint="eastAsia"/>
          <w:sz w:val="28"/>
          <w:szCs w:val="28"/>
        </w:rPr>
        <w:t>我所已申请专利930件，其中发明专利369件，国防专利38件，实用新型523件；目前有效专利668件，其中发明专利226件，国防专利15件，实用新型427件。2012</w:t>
      </w:r>
      <w:r w:rsidR="00306DC3" w:rsidRPr="00D516D1">
        <w:rPr>
          <w:rFonts w:ascii="宋体" w:hAnsi="宋体" w:cs="仿宋_GB2312"/>
          <w:sz w:val="28"/>
          <w:szCs w:val="28"/>
        </w:rPr>
        <w:t>~</w:t>
      </w:r>
      <w:r w:rsidR="00306DC3" w:rsidRPr="00D516D1">
        <w:rPr>
          <w:rFonts w:ascii="宋体" w:hAnsi="宋体" w:cs="仿宋_GB2312" w:hint="eastAsia"/>
          <w:sz w:val="28"/>
          <w:szCs w:val="28"/>
        </w:rPr>
        <w:t>2014年连续3年安徽省科研院所发明专利授权量排名第二，2015、2016、2017年度安徽省发明专利百强排名第14位、第17位和第27位（在芜湖市仅次于奇瑞）。2016年度被国家知识产权局授予“国家知识产权示范单位”，安徽省共获批8家，芜湖市唯一一家通过审核。2016年我所注册商标被评为安徽省著名商标。2018年我所双模行波管系列产品申请安徽省名牌产品，已公示。</w:t>
      </w:r>
    </w:p>
    <w:p w:rsidR="00306DC3" w:rsidRPr="00552A36" w:rsidRDefault="00D516D1" w:rsidP="00306DC3">
      <w:pPr>
        <w:jc w:val="center"/>
      </w:pPr>
      <w:r w:rsidRPr="00746E5E">
        <w:object w:dxaOrig="721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3pt" o:ole="">
            <v:imagedata r:id="rId13" o:title=""/>
          </v:shape>
          <o:OLEObject Type="Embed" ProgID="PowerPoint.Slide.12" ShapeID="_x0000_i1025" DrawAspect="Content" ObjectID="_1602423932" r:id="rId14"/>
        </w:object>
      </w:r>
    </w:p>
    <w:p w:rsidR="00746E5E" w:rsidRDefault="00D516D1" w:rsidP="00746E5E">
      <w:pPr>
        <w:jc w:val="center"/>
      </w:pPr>
      <w:r w:rsidRPr="00746E5E">
        <w:object w:dxaOrig="7214" w:dyaOrig="5397">
          <v:shape id="_x0000_i1026" type="#_x0000_t75" style="width:288.75pt;height:3in" o:ole="">
            <v:imagedata r:id="rId15" o:title=""/>
          </v:shape>
          <o:OLEObject Type="Embed" ProgID="PowerPoint.Slide.12" ShapeID="_x0000_i1026" DrawAspect="Content" ObjectID="_1602423933" r:id="rId16"/>
        </w:object>
      </w:r>
    </w:p>
    <w:p w:rsidR="00306DC3" w:rsidRPr="00552A36" w:rsidRDefault="00306DC3" w:rsidP="00D516D1">
      <w:pPr>
        <w:spacing w:line="540" w:lineRule="exact"/>
        <w:jc w:val="center"/>
      </w:pPr>
      <w:r>
        <w:rPr>
          <w:rFonts w:ascii="宋体" w:hAnsi="宋体" w:hint="eastAsia"/>
          <w:sz w:val="28"/>
          <w:szCs w:val="28"/>
        </w:rPr>
        <w:t xml:space="preserve">    同时通过实施核心技术上升到标准战略，拓展我所的生存与发展空间。截至2017年共完成了240多项专利产品企业标准编制和报批，其中2项产品为国家核心电子器件项目，填补了国内空白，为推动国家核心军用电子元器件的国产化做出了积极贡献。截至2017年底我所共完成了专利产品10项行业军用标准、1项国家标准和1项行业标准的编制工作，目前10项行业军用标准和1项行业标准已由工信部出版，1项国家标准已出版，2017年新上1项国家标准参与编制项目，该产品是我国</w:t>
      </w:r>
      <w:r>
        <w:rPr>
          <w:rFonts w:hint="eastAsia"/>
          <w:sz w:val="28"/>
          <w:szCs w:val="28"/>
        </w:rPr>
        <w:t>高端医疗装备的核心部件，该标准的制定将进一步提升产品控制要求，保障国产高端医疗装备的质量一致性，社会意义重大</w:t>
      </w:r>
      <w:r>
        <w:rPr>
          <w:rFonts w:ascii="宋体" w:hAnsi="宋体" w:hint="eastAsia"/>
          <w:sz w:val="28"/>
          <w:szCs w:val="28"/>
        </w:rPr>
        <w:t>。</w:t>
      </w:r>
    </w:p>
    <w:p w:rsidR="00B644D7" w:rsidRPr="00552A36" w:rsidRDefault="00D516D1" w:rsidP="00B644D7">
      <w:pPr>
        <w:jc w:val="center"/>
      </w:pPr>
      <w:r w:rsidRPr="00B644D7">
        <w:object w:dxaOrig="7214" w:dyaOrig="5397">
          <v:shape id="_x0000_i1027" type="#_x0000_t75" style="width:275.25pt;height:206.25pt" o:ole="">
            <v:imagedata r:id="rId17" o:title=""/>
          </v:shape>
          <o:OLEObject Type="Embed" ProgID="PowerPoint.Slide.12" ShapeID="_x0000_i1027" DrawAspect="Content" ObjectID="_1602423934" r:id="rId18"/>
        </w:object>
      </w:r>
    </w:p>
    <w:p w:rsidR="00552A36" w:rsidRDefault="00552A36" w:rsidP="00B644D7">
      <w:pPr>
        <w:adjustRightInd w:val="0"/>
        <w:snapToGrid w:val="0"/>
        <w:spacing w:line="540" w:lineRule="exact"/>
        <w:ind w:firstLineChars="200" w:firstLine="560"/>
        <w:rPr>
          <w:rFonts w:ascii="宋体" w:hAnsi="宋体" w:cs="仿宋_GB2312"/>
          <w:color w:val="FF0000"/>
          <w:sz w:val="28"/>
          <w:szCs w:val="28"/>
        </w:rPr>
      </w:pPr>
      <w:r>
        <w:rPr>
          <w:rFonts w:ascii="宋体" w:hAnsi="宋体" w:cs="仿宋_GB2312" w:hint="eastAsia"/>
          <w:sz w:val="28"/>
          <w:szCs w:val="28"/>
        </w:rPr>
        <w:t>企业现有军工资质：</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武器装备承制注册单位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武器装备科研生产许可单位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武器装备质量体系认证单位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武器装备科研生产二级保密单位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载人航天工程科研生产单位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通用装备维修器材设备注册承制单位</w:t>
      </w:r>
    </w:p>
    <w:p w:rsidR="00552A36" w:rsidRDefault="00552A36" w:rsidP="00552A36">
      <w:pPr>
        <w:numPr>
          <w:ilvl w:val="0"/>
          <w:numId w:val="1"/>
        </w:numPr>
        <w:adjustRightInd w:val="0"/>
        <w:snapToGrid w:val="0"/>
        <w:spacing w:line="540" w:lineRule="exact"/>
        <w:rPr>
          <w:rFonts w:ascii="黑体" w:eastAsia="黑体" w:hAnsi="黑体"/>
          <w:b/>
          <w:bCs/>
          <w:sz w:val="28"/>
          <w:szCs w:val="28"/>
        </w:rPr>
      </w:pPr>
      <w:r>
        <w:rPr>
          <w:rFonts w:ascii="黑体" w:eastAsia="黑体" w:hAnsi="黑体" w:hint="eastAsia"/>
          <w:b/>
          <w:bCs/>
          <w:sz w:val="28"/>
          <w:szCs w:val="28"/>
        </w:rPr>
        <w:t>空军微波真空器件维修保障中心</w:t>
      </w:r>
    </w:p>
    <w:p w:rsidR="00DD5D38" w:rsidRDefault="00552A36" w:rsidP="00DD5D38">
      <w:pPr>
        <w:adjustRightInd w:val="0"/>
        <w:snapToGrid w:val="0"/>
        <w:spacing w:line="540" w:lineRule="exact"/>
        <w:ind w:firstLineChars="200" w:firstLine="560"/>
        <w:rPr>
          <w:rFonts w:ascii="宋体" w:hAnsi="宋体" w:cs="仿宋_GB2312"/>
          <w:sz w:val="28"/>
          <w:szCs w:val="28"/>
        </w:rPr>
      </w:pPr>
      <w:r>
        <w:rPr>
          <w:rFonts w:ascii="宋体" w:hAnsi="宋体" w:cs="仿宋_GB2312" w:hint="eastAsia"/>
          <w:sz w:val="28"/>
          <w:szCs w:val="28"/>
        </w:rPr>
        <w:t>目前，安徽华东所负责承接国家重点科研攻关任务，同时在上海设立研发基地并与合肥工业大学共建光电技术研究院，依托国家创新平台，瞄准国家科技前沿技术、重大预研项目、战略高技术项目开展重点研发工作。</w:t>
      </w:r>
    </w:p>
    <w:p w:rsidR="00B41B65" w:rsidRDefault="00DD5D38" w:rsidP="002458E2">
      <w:pPr>
        <w:adjustRightInd w:val="0"/>
        <w:snapToGrid w:val="0"/>
        <w:spacing w:line="540" w:lineRule="exact"/>
        <w:ind w:firstLineChars="200" w:firstLine="560"/>
        <w:rPr>
          <w:rFonts w:ascii="宋体" w:eastAsia="宋体" w:hAnsi="宋体"/>
          <w:sz w:val="28"/>
          <w:szCs w:val="28"/>
        </w:rPr>
      </w:pPr>
      <w:r>
        <w:rPr>
          <w:rFonts w:ascii="宋体" w:hAnsi="宋体" w:cs="仿宋_GB2312" w:hint="eastAsia"/>
          <w:sz w:val="28"/>
          <w:szCs w:val="28"/>
        </w:rPr>
        <w:t>“十三五”期间，我所积极响应国家“军民融合发展战略”，充分利用国际联合研究中心和国际科技合作基地平台，重点开展太赫兹器件及系统、通用综合航电系统、基于机器视觉的自动光学检测系统以及微波能应用系统的创新升级，尽快实现军民融合产业化发展。</w:t>
      </w:r>
    </w:p>
    <w:p w:rsidR="00B41B65" w:rsidRDefault="00B41B65" w:rsidP="00B41B65">
      <w:pPr>
        <w:jc w:val="right"/>
        <w:rPr>
          <w:rFonts w:ascii="宋体" w:eastAsia="宋体" w:hAnsi="宋体"/>
          <w:sz w:val="28"/>
          <w:szCs w:val="28"/>
        </w:rPr>
      </w:pPr>
      <w:r>
        <w:rPr>
          <w:rFonts w:ascii="宋体" w:eastAsia="宋体" w:hAnsi="宋体" w:hint="eastAsia"/>
          <w:sz w:val="28"/>
          <w:szCs w:val="28"/>
        </w:rPr>
        <w:t>安徽华东光电技术研究所</w:t>
      </w:r>
    </w:p>
    <w:p w:rsidR="00B41B65" w:rsidRPr="006E3084" w:rsidRDefault="00B41B65" w:rsidP="00B41B65">
      <w:pPr>
        <w:ind w:right="-58"/>
        <w:jc w:val="right"/>
        <w:rPr>
          <w:rFonts w:ascii="宋体" w:eastAsia="宋体" w:hAnsi="宋体"/>
          <w:sz w:val="28"/>
          <w:szCs w:val="28"/>
        </w:rPr>
      </w:pPr>
      <w:r>
        <w:rPr>
          <w:rFonts w:ascii="宋体" w:eastAsia="宋体" w:hAnsi="宋体" w:hint="eastAsia"/>
          <w:sz w:val="28"/>
          <w:szCs w:val="28"/>
        </w:rPr>
        <w:t>2018年10月29日</w:t>
      </w:r>
    </w:p>
    <w:p w:rsidR="00B41B65" w:rsidRDefault="00B41B65" w:rsidP="00363ACA">
      <w:pPr>
        <w:adjustRightInd w:val="0"/>
        <w:snapToGrid w:val="0"/>
        <w:spacing w:line="540" w:lineRule="exact"/>
        <w:ind w:firstLineChars="200" w:firstLine="560"/>
        <w:rPr>
          <w:rFonts w:ascii="宋体" w:hAnsi="宋体" w:cs="仿宋_GB2312"/>
          <w:sz w:val="28"/>
          <w:szCs w:val="28"/>
        </w:rPr>
      </w:pPr>
    </w:p>
    <w:p w:rsidR="004F222B" w:rsidRPr="00552A36" w:rsidRDefault="004F222B" w:rsidP="00B41B65">
      <w:pPr>
        <w:widowControl/>
        <w:jc w:val="left"/>
      </w:pPr>
    </w:p>
    <w:sectPr w:rsidR="004F222B" w:rsidRPr="00552A36" w:rsidSect="00621E86">
      <w:footerReference w:type="default" r:id="rId19"/>
      <w:pgSz w:w="11906" w:h="16838" w:code="9"/>
      <w:pgMar w:top="1134" w:right="1134" w:bottom="1134" w:left="1134" w:header="851" w:footer="68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16B" w:rsidRDefault="00D9316B" w:rsidP="00363ACA">
      <w:r>
        <w:separator/>
      </w:r>
    </w:p>
  </w:endnote>
  <w:endnote w:type="continuationSeparator" w:id="1">
    <w:p w:rsidR="00D9316B" w:rsidRDefault="00D9316B" w:rsidP="00363ACA">
      <w:r>
        <w:continuationSeparator/>
      </w:r>
    </w:p>
  </w:endnote>
</w:endnotes>
</file>

<file path=word/fontTable.xml><?xml version="1.0" encoding="utf-8"?>
<w:fonts xmlns:r="http://schemas.openxmlformats.org/officeDocument/2006/relationships" xmlns:w="http://schemas.openxmlformats.org/wordprocessingml/2006/main">
  <w:font w:name="仿宋_GB2312">
    <w:altName w:val="Arial Unicode MS"/>
    <w:charset w:val="86"/>
    <w:family w:val="modern"/>
    <w:pitch w:val="fixed"/>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41719"/>
      <w:docPartObj>
        <w:docPartGallery w:val="Page Numbers (Bottom of Page)"/>
        <w:docPartUnique/>
      </w:docPartObj>
    </w:sdtPr>
    <w:sdtEndPr>
      <w:rPr>
        <w:rFonts w:ascii="Times New Roman" w:hAnsi="Times New Roman" w:cs="Times New Roman"/>
      </w:rPr>
    </w:sdtEndPr>
    <w:sdtContent>
      <w:p w:rsidR="00363ACA" w:rsidRDefault="008766EB">
        <w:pPr>
          <w:pStyle w:val="a6"/>
          <w:jc w:val="center"/>
        </w:pPr>
        <w:r w:rsidRPr="00621E86">
          <w:rPr>
            <w:rFonts w:ascii="Times New Roman" w:hAnsi="Times New Roman" w:cs="Times New Roman"/>
          </w:rPr>
          <w:fldChar w:fldCharType="begin"/>
        </w:r>
        <w:r w:rsidR="00363ACA" w:rsidRPr="00621E86">
          <w:rPr>
            <w:rFonts w:ascii="Times New Roman" w:hAnsi="Times New Roman" w:cs="Times New Roman"/>
          </w:rPr>
          <w:instrText xml:space="preserve"> PAGE   \* MERGEFORMAT </w:instrText>
        </w:r>
        <w:r w:rsidRPr="00621E86">
          <w:rPr>
            <w:rFonts w:ascii="Times New Roman" w:hAnsi="Times New Roman" w:cs="Times New Roman"/>
          </w:rPr>
          <w:fldChar w:fldCharType="separate"/>
        </w:r>
        <w:r w:rsidR="002458E2" w:rsidRPr="002458E2">
          <w:rPr>
            <w:rFonts w:ascii="Times New Roman" w:hAnsi="Times New Roman" w:cs="Times New Roman"/>
            <w:noProof/>
            <w:lang w:val="zh-CN"/>
          </w:rPr>
          <w:t>6</w:t>
        </w:r>
        <w:r w:rsidRPr="00621E86">
          <w:rPr>
            <w:rFonts w:ascii="Times New Roman" w:hAnsi="Times New Roman" w:cs="Times New Roman"/>
          </w:rPr>
          <w:fldChar w:fldCharType="end"/>
        </w:r>
      </w:p>
    </w:sdtContent>
  </w:sdt>
  <w:p w:rsidR="00363ACA" w:rsidRDefault="00363AC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16B" w:rsidRDefault="00D9316B" w:rsidP="00363ACA">
      <w:r>
        <w:separator/>
      </w:r>
    </w:p>
  </w:footnote>
  <w:footnote w:type="continuationSeparator" w:id="1">
    <w:p w:rsidR="00D9316B" w:rsidRDefault="00D9316B" w:rsidP="00363A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1B46BF"/>
    <w:multiLevelType w:val="hybridMultilevel"/>
    <w:tmpl w:val="C26E9A44"/>
    <w:lvl w:ilvl="0" w:tplc="CD28ED78">
      <w:start w:val="1"/>
      <w:numFmt w:val="bullet"/>
      <w:lvlText w:val="◆"/>
      <w:lvlJc w:val="left"/>
      <w:pPr>
        <w:tabs>
          <w:tab w:val="num" w:pos="1192"/>
        </w:tabs>
        <w:ind w:left="1192" w:hanging="570"/>
      </w:pPr>
      <w:rPr>
        <w:rFonts w:ascii="仿宋_GB2312" w:eastAsia="仿宋_GB2312" w:hAnsi="Times New Roman" w:hint="eastAsia"/>
      </w:rPr>
    </w:lvl>
    <w:lvl w:ilvl="1" w:tplc="04090003">
      <w:start w:val="1"/>
      <w:numFmt w:val="bullet"/>
      <w:lvlText w:val=""/>
      <w:lvlJc w:val="left"/>
      <w:pPr>
        <w:tabs>
          <w:tab w:val="num" w:pos="1462"/>
        </w:tabs>
        <w:ind w:left="1462" w:hanging="420"/>
      </w:pPr>
      <w:rPr>
        <w:rFonts w:ascii="Wingdings" w:hAnsi="Wingdings" w:hint="default"/>
      </w:rPr>
    </w:lvl>
    <w:lvl w:ilvl="2" w:tplc="04090005">
      <w:start w:val="1"/>
      <w:numFmt w:val="bullet"/>
      <w:lvlText w:val=""/>
      <w:lvlJc w:val="left"/>
      <w:pPr>
        <w:tabs>
          <w:tab w:val="num" w:pos="1882"/>
        </w:tabs>
        <w:ind w:left="1882" w:hanging="420"/>
      </w:pPr>
      <w:rPr>
        <w:rFonts w:ascii="Wingdings" w:hAnsi="Wingdings" w:hint="default"/>
      </w:rPr>
    </w:lvl>
    <w:lvl w:ilvl="3" w:tplc="04090001">
      <w:start w:val="1"/>
      <w:numFmt w:val="bullet"/>
      <w:lvlText w:val=""/>
      <w:lvlJc w:val="left"/>
      <w:pPr>
        <w:tabs>
          <w:tab w:val="num" w:pos="2302"/>
        </w:tabs>
        <w:ind w:left="2302" w:hanging="420"/>
      </w:pPr>
      <w:rPr>
        <w:rFonts w:ascii="Wingdings" w:hAnsi="Wingdings" w:hint="default"/>
      </w:rPr>
    </w:lvl>
    <w:lvl w:ilvl="4" w:tplc="04090003">
      <w:start w:val="1"/>
      <w:numFmt w:val="bullet"/>
      <w:lvlText w:val=""/>
      <w:lvlJc w:val="left"/>
      <w:pPr>
        <w:tabs>
          <w:tab w:val="num" w:pos="2722"/>
        </w:tabs>
        <w:ind w:left="2722" w:hanging="420"/>
      </w:pPr>
      <w:rPr>
        <w:rFonts w:ascii="Wingdings" w:hAnsi="Wingdings" w:hint="default"/>
      </w:rPr>
    </w:lvl>
    <w:lvl w:ilvl="5" w:tplc="04090005">
      <w:start w:val="1"/>
      <w:numFmt w:val="bullet"/>
      <w:lvlText w:val=""/>
      <w:lvlJc w:val="left"/>
      <w:pPr>
        <w:tabs>
          <w:tab w:val="num" w:pos="3142"/>
        </w:tabs>
        <w:ind w:left="3142" w:hanging="420"/>
      </w:pPr>
      <w:rPr>
        <w:rFonts w:ascii="Wingdings" w:hAnsi="Wingdings" w:hint="default"/>
      </w:rPr>
    </w:lvl>
    <w:lvl w:ilvl="6" w:tplc="04090001">
      <w:start w:val="1"/>
      <w:numFmt w:val="bullet"/>
      <w:lvlText w:val=""/>
      <w:lvlJc w:val="left"/>
      <w:pPr>
        <w:tabs>
          <w:tab w:val="num" w:pos="3562"/>
        </w:tabs>
        <w:ind w:left="3562" w:hanging="420"/>
      </w:pPr>
      <w:rPr>
        <w:rFonts w:ascii="Wingdings" w:hAnsi="Wingdings" w:hint="default"/>
      </w:rPr>
    </w:lvl>
    <w:lvl w:ilvl="7" w:tplc="04090003">
      <w:start w:val="1"/>
      <w:numFmt w:val="bullet"/>
      <w:lvlText w:val=""/>
      <w:lvlJc w:val="left"/>
      <w:pPr>
        <w:tabs>
          <w:tab w:val="num" w:pos="3982"/>
        </w:tabs>
        <w:ind w:left="3982" w:hanging="420"/>
      </w:pPr>
      <w:rPr>
        <w:rFonts w:ascii="Wingdings" w:hAnsi="Wingdings" w:hint="default"/>
      </w:rPr>
    </w:lvl>
    <w:lvl w:ilvl="8" w:tplc="04090005">
      <w:start w:val="1"/>
      <w:numFmt w:val="bullet"/>
      <w:lvlText w:val=""/>
      <w:lvlJc w:val="left"/>
      <w:pPr>
        <w:tabs>
          <w:tab w:val="num" w:pos="4402"/>
        </w:tabs>
        <w:ind w:left="4402"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52A36"/>
    <w:rsid w:val="00005F49"/>
    <w:rsid w:val="002458E2"/>
    <w:rsid w:val="00306DC3"/>
    <w:rsid w:val="00363ACA"/>
    <w:rsid w:val="004053D2"/>
    <w:rsid w:val="004F222B"/>
    <w:rsid w:val="00552A36"/>
    <w:rsid w:val="00597968"/>
    <w:rsid w:val="00621E86"/>
    <w:rsid w:val="006B0B4D"/>
    <w:rsid w:val="006F42D6"/>
    <w:rsid w:val="00746E5E"/>
    <w:rsid w:val="008343AE"/>
    <w:rsid w:val="00875903"/>
    <w:rsid w:val="008766EB"/>
    <w:rsid w:val="00957792"/>
    <w:rsid w:val="009C741E"/>
    <w:rsid w:val="00A55E38"/>
    <w:rsid w:val="00B41B65"/>
    <w:rsid w:val="00B644D7"/>
    <w:rsid w:val="00C20DF6"/>
    <w:rsid w:val="00CB3821"/>
    <w:rsid w:val="00D516D1"/>
    <w:rsid w:val="00D9316B"/>
    <w:rsid w:val="00DD5D38"/>
    <w:rsid w:val="00E82E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A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F222B"/>
    <w:rPr>
      <w:sz w:val="18"/>
      <w:szCs w:val="18"/>
    </w:rPr>
  </w:style>
  <w:style w:type="character" w:customStyle="1" w:styleId="Char">
    <w:name w:val="批注框文本 Char"/>
    <w:basedOn w:val="a0"/>
    <w:link w:val="a3"/>
    <w:uiPriority w:val="99"/>
    <w:semiHidden/>
    <w:rsid w:val="004F222B"/>
    <w:rPr>
      <w:sz w:val="18"/>
      <w:szCs w:val="18"/>
    </w:rPr>
  </w:style>
  <w:style w:type="paragraph" w:styleId="a4">
    <w:name w:val="Normal (Web)"/>
    <w:basedOn w:val="a"/>
    <w:uiPriority w:val="99"/>
    <w:semiHidden/>
    <w:unhideWhenUsed/>
    <w:rsid w:val="00306DC3"/>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0"/>
    <w:uiPriority w:val="99"/>
    <w:semiHidden/>
    <w:unhideWhenUsed/>
    <w:rsid w:val="00363A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63ACA"/>
    <w:rPr>
      <w:sz w:val="18"/>
      <w:szCs w:val="18"/>
    </w:rPr>
  </w:style>
  <w:style w:type="paragraph" w:styleId="a6">
    <w:name w:val="footer"/>
    <w:basedOn w:val="a"/>
    <w:link w:val="Char1"/>
    <w:uiPriority w:val="99"/>
    <w:unhideWhenUsed/>
    <w:rsid w:val="00363ACA"/>
    <w:pPr>
      <w:tabs>
        <w:tab w:val="center" w:pos="4153"/>
        <w:tab w:val="right" w:pos="8306"/>
      </w:tabs>
      <w:snapToGrid w:val="0"/>
      <w:jc w:val="left"/>
    </w:pPr>
    <w:rPr>
      <w:sz w:val="18"/>
      <w:szCs w:val="18"/>
    </w:rPr>
  </w:style>
  <w:style w:type="character" w:customStyle="1" w:styleId="Char1">
    <w:name w:val="页脚 Char"/>
    <w:basedOn w:val="a0"/>
    <w:link w:val="a6"/>
    <w:uiPriority w:val="99"/>
    <w:rsid w:val="00363ACA"/>
    <w:rPr>
      <w:sz w:val="18"/>
      <w:szCs w:val="18"/>
    </w:rPr>
  </w:style>
</w:styles>
</file>

<file path=word/webSettings.xml><?xml version="1.0" encoding="utf-8"?>
<w:webSettings xmlns:r="http://schemas.openxmlformats.org/officeDocument/2006/relationships" xmlns:w="http://schemas.openxmlformats.org/wordprocessingml/2006/main">
  <w:divs>
    <w:div w:id="699011588">
      <w:bodyDiv w:val="1"/>
      <w:marLeft w:val="0"/>
      <w:marRight w:val="0"/>
      <w:marTop w:val="0"/>
      <w:marBottom w:val="0"/>
      <w:divBdr>
        <w:top w:val="none" w:sz="0" w:space="0" w:color="auto"/>
        <w:left w:val="none" w:sz="0" w:space="0" w:color="auto"/>
        <w:bottom w:val="none" w:sz="0" w:space="0" w:color="auto"/>
        <w:right w:val="none" w:sz="0" w:space="0" w:color="auto"/>
      </w:divBdr>
    </w:div>
    <w:div w:id="834613180">
      <w:bodyDiv w:val="1"/>
      <w:marLeft w:val="0"/>
      <w:marRight w:val="0"/>
      <w:marTop w:val="0"/>
      <w:marBottom w:val="0"/>
      <w:divBdr>
        <w:top w:val="none" w:sz="0" w:space="0" w:color="auto"/>
        <w:left w:val="none" w:sz="0" w:space="0" w:color="auto"/>
        <w:bottom w:val="none" w:sz="0" w:space="0" w:color="auto"/>
        <w:right w:val="none" w:sz="0" w:space="0" w:color="auto"/>
      </w:divBdr>
    </w:div>
    <w:div w:id="1088188358">
      <w:bodyDiv w:val="1"/>
      <w:marLeft w:val="0"/>
      <w:marRight w:val="0"/>
      <w:marTop w:val="0"/>
      <w:marBottom w:val="0"/>
      <w:divBdr>
        <w:top w:val="none" w:sz="0" w:space="0" w:color="auto"/>
        <w:left w:val="none" w:sz="0" w:space="0" w:color="auto"/>
        <w:bottom w:val="none" w:sz="0" w:space="0" w:color="auto"/>
        <w:right w:val="none" w:sz="0" w:space="0" w:color="auto"/>
      </w:divBdr>
    </w:div>
    <w:div w:id="19032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package" Target="embeddings/Microsoft_Office_PowerPoint____3.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Office_PowerPoint____2.sl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PowerPoint____1.sl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50FF5-AADE-44C6-8E27-4EA661DE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313</Words>
  <Characters>1788</Characters>
  <Application>Microsoft Office Word</Application>
  <DocSecurity>0</DocSecurity>
  <Lines>14</Lines>
  <Paragraphs>4</Paragraphs>
  <ScaleCrop>false</ScaleCrop>
  <Company>微软中国</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张丽</dc:creator>
  <cp:keywords/>
  <dc:description/>
  <cp:lastModifiedBy>郭全根</cp:lastModifiedBy>
  <cp:revision>4</cp:revision>
  <dcterms:created xsi:type="dcterms:W3CDTF">2018-10-30T01:34:00Z</dcterms:created>
  <dcterms:modified xsi:type="dcterms:W3CDTF">2018-10-30T08:59:00Z</dcterms:modified>
</cp:coreProperties>
</file>